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8C7F" w14:textId="77777777" w:rsidR="00DF0182" w:rsidRDefault="00DF0182" w:rsidP="00583A08">
      <w:pPr>
        <w:spacing w:after="0" w:line="240" w:lineRule="auto"/>
        <w:jc w:val="center"/>
        <w:rPr>
          <w:rFonts w:ascii="Times New Roman" w:hAnsi="Times New Roman" w:cs="Times New Roman"/>
          <w:b/>
          <w:bCs/>
          <w:color w:val="000000"/>
          <w:sz w:val="26"/>
          <w:szCs w:val="26"/>
        </w:rPr>
      </w:pPr>
      <w:r w:rsidRPr="00050D93">
        <w:rPr>
          <w:rFonts w:ascii="Times New Roman" w:hAnsi="Times New Roman" w:cs="Times New Roman"/>
          <w:b/>
          <w:bCs/>
          <w:color w:val="000000"/>
          <w:sz w:val="26"/>
          <w:szCs w:val="26"/>
        </w:rPr>
        <w:t>Wójt Gminy  Gozdowo</w:t>
      </w:r>
    </w:p>
    <w:p w14:paraId="460B4A82" w14:textId="77777777" w:rsidR="00583A08" w:rsidRPr="00050D93" w:rsidRDefault="00583A08" w:rsidP="00583A08">
      <w:pPr>
        <w:spacing w:after="0" w:line="240" w:lineRule="auto"/>
        <w:jc w:val="center"/>
        <w:rPr>
          <w:rFonts w:ascii="Times New Roman" w:hAnsi="Times New Roman" w:cs="Times New Roman"/>
          <w:b/>
          <w:bCs/>
          <w:color w:val="000000"/>
          <w:sz w:val="26"/>
          <w:szCs w:val="26"/>
        </w:rPr>
      </w:pPr>
    </w:p>
    <w:p w14:paraId="39EBD4C1" w14:textId="77777777" w:rsidR="00DF0182" w:rsidRDefault="00DF0182" w:rsidP="00583A08">
      <w:pPr>
        <w:pStyle w:val="Nagwek2"/>
        <w:spacing w:after="0" w:line="240" w:lineRule="auto"/>
        <w:jc w:val="center"/>
        <w:rPr>
          <w:rFonts w:ascii="Times New Roman" w:hAnsi="Times New Roman" w:cs="Times New Roman"/>
          <w:b/>
          <w:bCs/>
          <w:color w:val="000000"/>
          <w:sz w:val="26"/>
          <w:szCs w:val="26"/>
        </w:rPr>
      </w:pPr>
      <w:r w:rsidRPr="009F154D">
        <w:rPr>
          <w:rFonts w:ascii="Times New Roman" w:hAnsi="Times New Roman" w:cs="Times New Roman"/>
          <w:b/>
          <w:bCs/>
          <w:color w:val="000000"/>
          <w:sz w:val="26"/>
          <w:szCs w:val="26"/>
        </w:rPr>
        <w:t>OGŁASZA</w:t>
      </w:r>
    </w:p>
    <w:p w14:paraId="4A591677" w14:textId="77777777" w:rsidR="00583A08" w:rsidRPr="00583A08" w:rsidRDefault="00583A08" w:rsidP="00583A08">
      <w:pPr>
        <w:spacing w:after="0" w:line="240" w:lineRule="auto"/>
      </w:pPr>
    </w:p>
    <w:p w14:paraId="274DCA2E" w14:textId="77777777" w:rsidR="00DF0182" w:rsidRPr="00050D93" w:rsidRDefault="00DF0182" w:rsidP="00583A08">
      <w:pPr>
        <w:spacing w:after="0" w:line="240" w:lineRule="auto"/>
        <w:jc w:val="center"/>
        <w:rPr>
          <w:rFonts w:ascii="Times New Roman" w:hAnsi="Times New Roman" w:cs="Times New Roman"/>
          <w:b/>
          <w:sz w:val="26"/>
          <w:szCs w:val="26"/>
        </w:rPr>
      </w:pPr>
      <w:r w:rsidRPr="00050D93">
        <w:rPr>
          <w:rFonts w:ascii="Times New Roman" w:hAnsi="Times New Roman" w:cs="Times New Roman"/>
          <w:b/>
          <w:sz w:val="26"/>
          <w:szCs w:val="26"/>
        </w:rPr>
        <w:t>szósty ustny przetarg ograniczony na sprzedaż niezabudowanej  nieruchomości stanowiącej własność Gminy Gozdowo</w:t>
      </w:r>
    </w:p>
    <w:p w14:paraId="6E5206EC" w14:textId="77777777" w:rsidR="00DF0182" w:rsidRPr="00050D93" w:rsidRDefault="00DF0182" w:rsidP="00DF0182">
      <w:pPr>
        <w:spacing w:line="240" w:lineRule="auto"/>
        <w:jc w:val="center"/>
        <w:rPr>
          <w:rFonts w:ascii="Times New Roman" w:hAnsi="Times New Roman" w:cs="Times New Roman"/>
          <w:b/>
          <w:sz w:val="26"/>
          <w:szCs w:val="26"/>
        </w:rPr>
      </w:pPr>
    </w:p>
    <w:p w14:paraId="5BE07F1F" w14:textId="77777777" w:rsidR="00DF0182" w:rsidRPr="004E2189" w:rsidRDefault="00DF0182" w:rsidP="00DF0182">
      <w:pPr>
        <w:pStyle w:val="Tytu"/>
        <w:ind w:firstLine="708"/>
        <w:jc w:val="both"/>
        <w:rPr>
          <w:rFonts w:ascii="Times New Roman" w:hAnsi="Times New Roman" w:cs="Times New Roman"/>
          <w:bCs/>
          <w:sz w:val="26"/>
          <w:szCs w:val="26"/>
        </w:rPr>
      </w:pPr>
      <w:r w:rsidRPr="004E2189">
        <w:rPr>
          <w:rFonts w:ascii="Times New Roman" w:hAnsi="Times New Roman" w:cs="Times New Roman"/>
          <w:bCs/>
          <w:sz w:val="26"/>
          <w:szCs w:val="26"/>
        </w:rPr>
        <w:t>Sprzedażą objęta jest działka oznaczona nr geodezyjnym 40 o pow. 6,99ha w tym grunty klasy: ŁIV – 0,16ha, ŁV - 3,47ha,  ŁVI – 0,06ha, N – 3,13ha i W – 0,17ha położona w miejscowości Ostrowy, niezabudowana, dla której w Sądzie Rejonowym</w:t>
      </w:r>
      <w:r>
        <w:rPr>
          <w:rFonts w:ascii="Times New Roman" w:hAnsi="Times New Roman" w:cs="Times New Roman"/>
          <w:bCs/>
          <w:sz w:val="26"/>
          <w:szCs w:val="26"/>
        </w:rPr>
        <w:t xml:space="preserve"> </w:t>
      </w:r>
      <w:r w:rsidRPr="004E2189">
        <w:rPr>
          <w:rFonts w:ascii="Times New Roman" w:hAnsi="Times New Roman" w:cs="Times New Roman"/>
          <w:bCs/>
          <w:sz w:val="26"/>
          <w:szCs w:val="26"/>
        </w:rPr>
        <w:t>w Sierpcu prowadzona jest księga wieczysta PL1E/00034212/0. W planie zagospodarowania przestrzennego nieruchomość stanowi grunty do zalesienia. Dotychczas użytkowana rolniczo.</w:t>
      </w:r>
    </w:p>
    <w:p w14:paraId="4E79BDF9" w14:textId="77777777" w:rsidR="00DF0182" w:rsidRPr="00050D93" w:rsidRDefault="00DF0182" w:rsidP="00DF0182">
      <w:pPr>
        <w:spacing w:line="240" w:lineRule="auto"/>
        <w:jc w:val="both"/>
        <w:rPr>
          <w:rFonts w:ascii="Times New Roman" w:hAnsi="Times New Roman" w:cs="Times New Roman"/>
          <w:sz w:val="26"/>
          <w:szCs w:val="26"/>
        </w:rPr>
      </w:pPr>
      <w:r w:rsidRPr="00050D93">
        <w:rPr>
          <w:rFonts w:ascii="Times New Roman" w:hAnsi="Times New Roman" w:cs="Times New Roman"/>
          <w:sz w:val="26"/>
          <w:szCs w:val="26"/>
        </w:rPr>
        <w:t xml:space="preserve">Lokalizację nieruchomości można obejrzeć na stronie: </w:t>
      </w:r>
      <w:hyperlink r:id="rId5" w:history="1">
        <w:r w:rsidRPr="00050D93">
          <w:rPr>
            <w:rStyle w:val="Hipercze"/>
            <w:rFonts w:ascii="Times New Roman" w:hAnsi="Times New Roman" w:cs="Times New Roman"/>
            <w:sz w:val="26"/>
            <w:szCs w:val="26"/>
          </w:rPr>
          <w:t>www.geoportal.gov.pl</w:t>
        </w:r>
      </w:hyperlink>
      <w:r w:rsidRPr="00050D93">
        <w:rPr>
          <w:rFonts w:ascii="Times New Roman" w:hAnsi="Times New Roman" w:cs="Times New Roman"/>
          <w:sz w:val="26"/>
          <w:szCs w:val="26"/>
        </w:rPr>
        <w:t xml:space="preserve">.    </w:t>
      </w:r>
    </w:p>
    <w:p w14:paraId="2F79E102" w14:textId="77777777" w:rsidR="00DF0182" w:rsidRPr="00050D93" w:rsidRDefault="00DF0182" w:rsidP="00DF0182">
      <w:pPr>
        <w:spacing w:line="240" w:lineRule="auto"/>
        <w:jc w:val="both"/>
        <w:rPr>
          <w:rFonts w:ascii="Times New Roman" w:hAnsi="Times New Roman" w:cs="Times New Roman"/>
          <w:sz w:val="26"/>
          <w:szCs w:val="26"/>
        </w:rPr>
      </w:pPr>
      <w:r w:rsidRPr="00050D93">
        <w:rPr>
          <w:rFonts w:ascii="Times New Roman" w:hAnsi="Times New Roman" w:cs="Times New Roman"/>
          <w:b/>
          <w:bCs/>
          <w:sz w:val="26"/>
          <w:szCs w:val="26"/>
        </w:rPr>
        <w:t>Cena</w:t>
      </w:r>
      <w:r w:rsidRPr="00050D93">
        <w:rPr>
          <w:rFonts w:ascii="Times New Roman" w:hAnsi="Times New Roman" w:cs="Times New Roman"/>
          <w:b/>
          <w:sz w:val="26"/>
          <w:szCs w:val="26"/>
        </w:rPr>
        <w:t xml:space="preserve"> wywoławcza nieruchomości wynosi: 160 000,00zł, minimalne postąpienie                  w przetargu wynosi: 1 600,00 zł, wadium wynosi: 16 000,00 zł.</w:t>
      </w:r>
    </w:p>
    <w:p w14:paraId="71B9E49D" w14:textId="042A7ED7" w:rsidR="00DF0182" w:rsidRDefault="00DF0182" w:rsidP="00DF0182">
      <w:pPr>
        <w:pStyle w:val="Tekstpodstawowy"/>
        <w:jc w:val="both"/>
        <w:rPr>
          <w:szCs w:val="26"/>
        </w:rPr>
      </w:pPr>
      <w:r w:rsidRPr="00050D93">
        <w:rPr>
          <w:szCs w:val="26"/>
        </w:rPr>
        <w:tab/>
        <w:t xml:space="preserve">Informacje dotyczące przetargu i regulaminu można uzyskać w Urzędzie  Gminy w Gozdowie, ul. Krystyna Gozdawy 19, 09-213 Gozdowo  (pokój  nr 10), telefon           </w:t>
      </w:r>
      <w:r w:rsidR="009F154D">
        <w:rPr>
          <w:szCs w:val="26"/>
        </w:rPr>
        <w:t xml:space="preserve"> </w:t>
      </w:r>
      <w:r w:rsidRPr="00050D93">
        <w:rPr>
          <w:szCs w:val="26"/>
        </w:rPr>
        <w:t xml:space="preserve">nr 24 364 48 25, mail </w:t>
      </w:r>
      <w:hyperlink r:id="rId6" w:history="1">
        <w:r w:rsidRPr="00050D93">
          <w:rPr>
            <w:rStyle w:val="Hipercze"/>
            <w:rFonts w:eastAsiaTheme="majorEastAsia"/>
            <w:szCs w:val="26"/>
          </w:rPr>
          <w:t>sekretariat@gozdowo.eu</w:t>
        </w:r>
      </w:hyperlink>
      <w:r w:rsidRPr="00050D93">
        <w:rPr>
          <w:szCs w:val="26"/>
        </w:rPr>
        <w:t xml:space="preserve">. </w:t>
      </w:r>
    </w:p>
    <w:p w14:paraId="4CCD6663" w14:textId="77777777" w:rsidR="009F154D" w:rsidRPr="00050D93" w:rsidRDefault="009F154D" w:rsidP="00DF0182">
      <w:pPr>
        <w:pStyle w:val="Tekstpodstawowy"/>
        <w:jc w:val="both"/>
        <w:rPr>
          <w:szCs w:val="26"/>
        </w:rPr>
      </w:pPr>
    </w:p>
    <w:p w14:paraId="0384418B" w14:textId="0DFE24A3" w:rsidR="00DF0182" w:rsidRDefault="00DF0182" w:rsidP="00DF0182">
      <w:pPr>
        <w:pStyle w:val="Tekstpodstawowy"/>
        <w:ind w:firstLine="708"/>
        <w:jc w:val="both"/>
        <w:rPr>
          <w:szCs w:val="26"/>
        </w:rPr>
      </w:pPr>
      <w:r w:rsidRPr="00050D93">
        <w:rPr>
          <w:szCs w:val="26"/>
        </w:rPr>
        <w:t xml:space="preserve">Pierwszy przetarg ustny ograniczony odbył się w dniu  28.02.2025r., drugi w dniu 02.04.2025r., trzeci w dniu 07.05.2025r., czwarty w dniu 06.11.2025r., </w:t>
      </w:r>
      <w:r w:rsidR="00194C5F">
        <w:rPr>
          <w:szCs w:val="26"/>
        </w:rPr>
        <w:t>pią</w:t>
      </w:r>
      <w:r w:rsidRPr="00050D93">
        <w:rPr>
          <w:szCs w:val="26"/>
        </w:rPr>
        <w:t>ty w dniu 16.04.2026r.</w:t>
      </w:r>
      <w:r w:rsidRPr="00050D93">
        <w:rPr>
          <w:bCs/>
          <w:szCs w:val="26"/>
        </w:rPr>
        <w:t xml:space="preserve"> </w:t>
      </w:r>
      <w:r w:rsidRPr="00050D93">
        <w:rPr>
          <w:szCs w:val="26"/>
        </w:rPr>
        <w:t xml:space="preserve"> </w:t>
      </w:r>
    </w:p>
    <w:p w14:paraId="19EFEEB8" w14:textId="77777777" w:rsidR="009F154D" w:rsidRPr="00050D93" w:rsidRDefault="009F154D" w:rsidP="00DF0182">
      <w:pPr>
        <w:pStyle w:val="Tekstpodstawowy"/>
        <w:ind w:firstLine="708"/>
        <w:jc w:val="both"/>
        <w:rPr>
          <w:szCs w:val="26"/>
        </w:rPr>
      </w:pPr>
    </w:p>
    <w:p w14:paraId="03D31132" w14:textId="71450258" w:rsidR="00DF0182" w:rsidRPr="0073030B" w:rsidRDefault="00DF0182" w:rsidP="00DF0182">
      <w:pPr>
        <w:pStyle w:val="Tekstpodstawowy"/>
        <w:ind w:firstLine="708"/>
        <w:jc w:val="both"/>
        <w:rPr>
          <w:szCs w:val="26"/>
        </w:rPr>
      </w:pPr>
      <w:r w:rsidRPr="0073030B">
        <w:rPr>
          <w:szCs w:val="26"/>
        </w:rPr>
        <w:t>Szósty przetarg ustny ograniczony odbędzie się w dniu</w:t>
      </w:r>
      <w:r w:rsidRPr="0073030B">
        <w:rPr>
          <w:b/>
          <w:szCs w:val="26"/>
        </w:rPr>
        <w:t xml:space="preserve"> </w:t>
      </w:r>
      <w:r w:rsidRPr="0073030B">
        <w:rPr>
          <w:b/>
          <w:szCs w:val="26"/>
          <w:u w:val="single"/>
        </w:rPr>
        <w:t>0</w:t>
      </w:r>
      <w:r w:rsidR="00E17C63">
        <w:rPr>
          <w:b/>
          <w:szCs w:val="26"/>
          <w:u w:val="single"/>
        </w:rPr>
        <w:t>9</w:t>
      </w:r>
      <w:r w:rsidRPr="0073030B">
        <w:rPr>
          <w:b/>
          <w:szCs w:val="26"/>
          <w:u w:val="single"/>
        </w:rPr>
        <w:t>.06.</w:t>
      </w:r>
      <w:r w:rsidRPr="0073030B">
        <w:rPr>
          <w:b/>
          <w:bCs/>
          <w:szCs w:val="26"/>
          <w:u w:val="single"/>
        </w:rPr>
        <w:t>2026r.</w:t>
      </w:r>
      <w:r w:rsidRPr="0073030B">
        <w:rPr>
          <w:b/>
          <w:szCs w:val="26"/>
          <w:u w:val="single"/>
        </w:rPr>
        <w:t xml:space="preserve"> </w:t>
      </w:r>
      <w:r w:rsidR="009F154D">
        <w:rPr>
          <w:b/>
          <w:szCs w:val="26"/>
          <w:u w:val="single"/>
        </w:rPr>
        <w:t xml:space="preserve">                         </w:t>
      </w:r>
      <w:r w:rsidRPr="0073030B">
        <w:rPr>
          <w:b/>
          <w:szCs w:val="26"/>
          <w:u w:val="single"/>
        </w:rPr>
        <w:t>o  godz. 9</w:t>
      </w:r>
      <w:r w:rsidRPr="0073030B">
        <w:rPr>
          <w:b/>
          <w:szCs w:val="26"/>
          <w:u w:val="single"/>
          <w:vertAlign w:val="superscript"/>
        </w:rPr>
        <w:t>00</w:t>
      </w:r>
      <w:r w:rsidRPr="0073030B">
        <w:rPr>
          <w:szCs w:val="26"/>
          <w:vertAlign w:val="superscript"/>
        </w:rPr>
        <w:t xml:space="preserve"> </w:t>
      </w:r>
      <w:r w:rsidRPr="0073030B">
        <w:rPr>
          <w:szCs w:val="26"/>
        </w:rPr>
        <w:t xml:space="preserve">  w  siedzibie  Urzędu  Gminy  w  Gozdowie   (sala  posiedzeń).</w:t>
      </w:r>
    </w:p>
    <w:p w14:paraId="53475845" w14:textId="77777777" w:rsidR="00DF0182" w:rsidRPr="0073030B" w:rsidRDefault="00DF0182" w:rsidP="00DF0182">
      <w:pPr>
        <w:pStyle w:val="Tekstpodstawowy"/>
        <w:ind w:firstLine="708"/>
        <w:jc w:val="both"/>
        <w:rPr>
          <w:szCs w:val="26"/>
        </w:rPr>
      </w:pPr>
    </w:p>
    <w:p w14:paraId="038CF80C" w14:textId="3AC0F274" w:rsidR="00E05336" w:rsidRPr="0073030B" w:rsidRDefault="00DF0182" w:rsidP="00DF0182">
      <w:pPr>
        <w:pStyle w:val="Tekstpodstawowywcity"/>
        <w:ind w:left="0" w:firstLine="708"/>
        <w:rPr>
          <w:rStyle w:val="Pogrubienie"/>
          <w:b w:val="0"/>
          <w:bCs w:val="0"/>
          <w:color w:val="333333"/>
          <w:sz w:val="26"/>
          <w:szCs w:val="26"/>
        </w:rPr>
      </w:pPr>
      <w:r w:rsidRPr="0073030B">
        <w:rPr>
          <w:rStyle w:val="Pogrubienie"/>
          <w:b w:val="0"/>
          <w:bCs w:val="0"/>
          <w:color w:val="333333"/>
          <w:sz w:val="26"/>
          <w:szCs w:val="26"/>
        </w:rPr>
        <w:t>Przetarg jest ograniczony do osób uprawnionych do nabywania nieruchomości rolnych zgodnie z ustawą z dnia 11 kwietnia 2003 roku o kształtowaniu ustroju rolnego (Dz. U. z 2025 r. poz. 1653</w:t>
      </w:r>
      <w:r w:rsidR="0021589F">
        <w:rPr>
          <w:rStyle w:val="Pogrubienie"/>
          <w:b w:val="0"/>
          <w:bCs w:val="0"/>
          <w:color w:val="333333"/>
          <w:sz w:val="26"/>
          <w:szCs w:val="26"/>
        </w:rPr>
        <w:t xml:space="preserve"> ze zm.</w:t>
      </w:r>
      <w:r w:rsidRPr="0073030B">
        <w:rPr>
          <w:rStyle w:val="Pogrubienie"/>
          <w:b w:val="0"/>
          <w:bCs w:val="0"/>
          <w:color w:val="333333"/>
          <w:sz w:val="26"/>
          <w:szCs w:val="26"/>
        </w:rPr>
        <w:t>)</w:t>
      </w:r>
      <w:r w:rsidR="00E05336" w:rsidRPr="0073030B">
        <w:rPr>
          <w:rStyle w:val="Pogrubienie"/>
          <w:b w:val="0"/>
          <w:bCs w:val="0"/>
          <w:color w:val="333333"/>
          <w:sz w:val="26"/>
          <w:szCs w:val="26"/>
        </w:rPr>
        <w:t>.</w:t>
      </w:r>
    </w:p>
    <w:p w14:paraId="700F2C54" w14:textId="77777777" w:rsidR="00E05336" w:rsidRPr="00DF0182" w:rsidRDefault="00E05336" w:rsidP="00E05336">
      <w:pPr>
        <w:jc w:val="both"/>
        <w:rPr>
          <w:rFonts w:ascii="Times New Roman" w:hAnsi="Times New Roman" w:cs="Times New Roman"/>
          <w:sz w:val="26"/>
          <w:szCs w:val="26"/>
        </w:rPr>
      </w:pPr>
      <w:r w:rsidRPr="00DF0182">
        <w:rPr>
          <w:rFonts w:ascii="Times New Roman" w:hAnsi="Times New Roman" w:cs="Times New Roman"/>
          <w:sz w:val="26"/>
          <w:szCs w:val="26"/>
        </w:rPr>
        <w:t xml:space="preserve">Zgodnie z przepisami cytowanej ustawy nabywcą nieruchomości rolnej może być wyłącznie rolnik indywidualny, chyba że ustawa stanowi inaczej. Jeżeli nabywana nieruchomość rolna albo jej część ma wejść w skład wspólności majątkowej małżeńskiej wystarczające jest, gdy rolnikiem indywidualnym jest jeden z małżonków. Powierzchnia nabywanej nieruchomości rolnej wraz z powierzchnią nieruchomości rolnych wchodzących w skład gospodarstwa rodzinnego nabywcy nie może przekraczać 300ha użytków rolnych ustalonej zgodnie z art. 5 ust. 2 i 3 ustawy. Za rolnika indywidualnego uważa się osobę fizyczną będącą właścicielem, użytkownikiem wieczystym, samoistnym posiadaczem lub dzierżawcą nieruchomości rolnych, których łączna powierzchnia użytków rolnych nie przekracza 300 ha, posiadająca kwalifikacje rolnicze oraz co najmniej od 5 lat zamieszkała w gminie na obszarze której jest położona jedna z nieruchomości rolnych wchodzących w skład gospodarstwa rolnego i prowadząca przez ten okres osobiście gospodarstwo. </w:t>
      </w:r>
    </w:p>
    <w:p w14:paraId="51579391" w14:textId="15392B1C" w:rsidR="00DF0182" w:rsidRPr="00583A08" w:rsidRDefault="00DF0182" w:rsidP="00583A08">
      <w:pPr>
        <w:pStyle w:val="Tekstpodstawowywcity"/>
        <w:ind w:left="0" w:firstLine="0"/>
        <w:rPr>
          <w:b/>
          <w:bCs/>
          <w:sz w:val="26"/>
          <w:szCs w:val="26"/>
        </w:rPr>
      </w:pPr>
      <w:r w:rsidRPr="0073030B">
        <w:rPr>
          <w:b/>
          <w:sz w:val="26"/>
          <w:szCs w:val="26"/>
          <w:u w:val="single"/>
        </w:rPr>
        <w:lastRenderedPageBreak/>
        <w:t>Warunkiem  udziału   w  przetargu  jest</w:t>
      </w:r>
      <w:r w:rsidRPr="0073030B">
        <w:rPr>
          <w:b/>
          <w:sz w:val="26"/>
          <w:szCs w:val="26"/>
        </w:rPr>
        <w:t xml:space="preserve">: </w:t>
      </w:r>
    </w:p>
    <w:p w14:paraId="27C50C3A" w14:textId="30CFB7BA" w:rsidR="00DF0182" w:rsidRPr="009F154D" w:rsidRDefault="00DF0182" w:rsidP="009F154D">
      <w:pPr>
        <w:pStyle w:val="Akapitzlist"/>
        <w:numPr>
          <w:ilvl w:val="0"/>
          <w:numId w:val="4"/>
        </w:numPr>
        <w:tabs>
          <w:tab w:val="clear" w:pos="720"/>
          <w:tab w:val="num" w:pos="567"/>
        </w:tabs>
        <w:spacing w:line="240" w:lineRule="auto"/>
        <w:ind w:left="284"/>
        <w:jc w:val="both"/>
        <w:rPr>
          <w:rFonts w:ascii="Times New Roman" w:hAnsi="Times New Roman" w:cs="Times New Roman"/>
          <w:b/>
          <w:sz w:val="26"/>
          <w:szCs w:val="26"/>
        </w:rPr>
      </w:pPr>
      <w:r w:rsidRPr="009F154D">
        <w:rPr>
          <w:rFonts w:ascii="Times New Roman" w:hAnsi="Times New Roman" w:cs="Times New Roman"/>
          <w:sz w:val="26"/>
          <w:szCs w:val="26"/>
        </w:rPr>
        <w:t xml:space="preserve">Wpłacenie   wadium   na  rachunek  Urzędu  Gminy  w  Gozdowie Nr  86 9015 0001 3900 0299 2000 0010 w terminie </w:t>
      </w:r>
      <w:r w:rsidRPr="009F154D">
        <w:rPr>
          <w:rFonts w:ascii="Times New Roman" w:hAnsi="Times New Roman" w:cs="Times New Roman"/>
          <w:b/>
          <w:bCs/>
          <w:sz w:val="26"/>
          <w:szCs w:val="26"/>
        </w:rPr>
        <w:t>do dnia 0</w:t>
      </w:r>
      <w:r w:rsidR="00E17C63" w:rsidRPr="009F154D">
        <w:rPr>
          <w:rFonts w:ascii="Times New Roman" w:hAnsi="Times New Roman" w:cs="Times New Roman"/>
          <w:b/>
          <w:bCs/>
          <w:sz w:val="26"/>
          <w:szCs w:val="26"/>
        </w:rPr>
        <w:t>2</w:t>
      </w:r>
      <w:r w:rsidRPr="009F154D">
        <w:rPr>
          <w:rFonts w:ascii="Times New Roman" w:hAnsi="Times New Roman" w:cs="Times New Roman"/>
          <w:b/>
          <w:bCs/>
          <w:sz w:val="26"/>
          <w:szCs w:val="26"/>
        </w:rPr>
        <w:t>.06.2026r.</w:t>
      </w:r>
      <w:r w:rsidRPr="009F154D">
        <w:rPr>
          <w:rFonts w:ascii="Times New Roman" w:hAnsi="Times New Roman" w:cs="Times New Roman"/>
          <w:b/>
          <w:sz w:val="26"/>
          <w:szCs w:val="26"/>
        </w:rPr>
        <w:t xml:space="preserve">  </w:t>
      </w:r>
    </w:p>
    <w:p w14:paraId="39688B2C" w14:textId="265E45DA" w:rsidR="0073030B" w:rsidRPr="0073030B" w:rsidRDefault="0073030B" w:rsidP="0073030B">
      <w:pPr>
        <w:pStyle w:val="Akapitzlist"/>
        <w:numPr>
          <w:ilvl w:val="0"/>
          <w:numId w:val="4"/>
        </w:numPr>
        <w:tabs>
          <w:tab w:val="clear" w:pos="720"/>
          <w:tab w:val="num" w:pos="567"/>
        </w:tabs>
        <w:ind w:left="284"/>
        <w:jc w:val="both"/>
        <w:rPr>
          <w:rFonts w:ascii="Times New Roman" w:hAnsi="Times New Roman" w:cs="Times New Roman"/>
          <w:sz w:val="26"/>
          <w:szCs w:val="26"/>
        </w:rPr>
      </w:pPr>
      <w:r>
        <w:rPr>
          <w:rFonts w:ascii="Times New Roman" w:hAnsi="Times New Roman" w:cs="Times New Roman"/>
          <w:sz w:val="26"/>
          <w:szCs w:val="26"/>
        </w:rPr>
        <w:t>Z</w:t>
      </w:r>
      <w:r w:rsidRPr="0073030B">
        <w:rPr>
          <w:rFonts w:ascii="Times New Roman" w:hAnsi="Times New Roman" w:cs="Times New Roman"/>
          <w:sz w:val="26"/>
          <w:szCs w:val="26"/>
        </w:rPr>
        <w:t xml:space="preserve">głoszenie uczestnictwa, które należy złożyć w formie pisemnej do tut. Urzędu </w:t>
      </w:r>
      <w:r w:rsidRPr="00E17C63">
        <w:rPr>
          <w:rFonts w:ascii="Times New Roman" w:hAnsi="Times New Roman" w:cs="Times New Roman"/>
          <w:b/>
          <w:bCs/>
          <w:sz w:val="26"/>
          <w:szCs w:val="26"/>
        </w:rPr>
        <w:t>do dnia</w:t>
      </w:r>
      <w:r w:rsidR="002C68E1">
        <w:rPr>
          <w:rFonts w:ascii="Times New Roman" w:hAnsi="Times New Roman" w:cs="Times New Roman"/>
          <w:b/>
          <w:bCs/>
          <w:sz w:val="26"/>
          <w:szCs w:val="26"/>
        </w:rPr>
        <w:t xml:space="preserve"> </w:t>
      </w:r>
      <w:r w:rsidRPr="00E17C63">
        <w:rPr>
          <w:rFonts w:ascii="Times New Roman" w:hAnsi="Times New Roman" w:cs="Times New Roman"/>
          <w:b/>
          <w:bCs/>
          <w:sz w:val="26"/>
          <w:szCs w:val="26"/>
        </w:rPr>
        <w:t>0</w:t>
      </w:r>
      <w:r w:rsidR="00E17C63" w:rsidRPr="00E17C63">
        <w:rPr>
          <w:rFonts w:ascii="Times New Roman" w:hAnsi="Times New Roman" w:cs="Times New Roman"/>
          <w:b/>
          <w:bCs/>
          <w:sz w:val="26"/>
          <w:szCs w:val="26"/>
        </w:rPr>
        <w:t>2</w:t>
      </w:r>
      <w:r w:rsidRPr="00E17C63">
        <w:rPr>
          <w:rFonts w:ascii="Times New Roman" w:hAnsi="Times New Roman" w:cs="Times New Roman"/>
          <w:b/>
          <w:bCs/>
          <w:sz w:val="26"/>
          <w:szCs w:val="26"/>
        </w:rPr>
        <w:t>.06.2026r.</w:t>
      </w:r>
      <w:r w:rsidRPr="0073030B">
        <w:rPr>
          <w:rFonts w:ascii="Times New Roman" w:hAnsi="Times New Roman" w:cs="Times New Roman"/>
          <w:sz w:val="26"/>
          <w:szCs w:val="26"/>
        </w:rPr>
        <w:t xml:space="preserve"> załączając oświadczenie o spełnieniu warunków udziału </w:t>
      </w:r>
      <w:r w:rsidR="009F154D">
        <w:rPr>
          <w:rFonts w:ascii="Times New Roman" w:hAnsi="Times New Roman" w:cs="Times New Roman"/>
          <w:sz w:val="26"/>
          <w:szCs w:val="26"/>
        </w:rPr>
        <w:t xml:space="preserve">                   </w:t>
      </w:r>
      <w:r w:rsidRPr="0073030B">
        <w:rPr>
          <w:rFonts w:ascii="Times New Roman" w:hAnsi="Times New Roman" w:cs="Times New Roman"/>
          <w:sz w:val="26"/>
          <w:szCs w:val="26"/>
        </w:rPr>
        <w:t xml:space="preserve">w przetargu. </w:t>
      </w:r>
    </w:p>
    <w:p w14:paraId="0B701647" w14:textId="53721C4E" w:rsidR="00DF0182" w:rsidRPr="0073030B" w:rsidRDefault="00DF0182" w:rsidP="009F154D">
      <w:pPr>
        <w:ind w:firstLine="284"/>
        <w:jc w:val="both"/>
        <w:rPr>
          <w:rFonts w:ascii="Times New Roman" w:hAnsi="Times New Roman" w:cs="Times New Roman"/>
          <w:sz w:val="26"/>
          <w:szCs w:val="26"/>
        </w:rPr>
      </w:pPr>
      <w:r w:rsidRPr="0073030B">
        <w:rPr>
          <w:rFonts w:ascii="Times New Roman" w:hAnsi="Times New Roman" w:cs="Times New Roman"/>
          <w:sz w:val="26"/>
          <w:szCs w:val="26"/>
        </w:rPr>
        <w:t>Lista osób zakwalifikowanych przez Komisję przetargową do uczestnictwa w przetargu, zostanie zamieszczona w Biuletynie Informacji Publicznej</w:t>
      </w:r>
      <w:r w:rsidR="002C68E1">
        <w:rPr>
          <w:rFonts w:ascii="Times New Roman" w:hAnsi="Times New Roman" w:cs="Times New Roman"/>
          <w:sz w:val="26"/>
          <w:szCs w:val="26"/>
        </w:rPr>
        <w:t xml:space="preserve"> </w:t>
      </w:r>
      <w:r w:rsidRPr="0073030B">
        <w:rPr>
          <w:rFonts w:ascii="Times New Roman" w:hAnsi="Times New Roman" w:cs="Times New Roman"/>
          <w:sz w:val="26"/>
          <w:szCs w:val="26"/>
        </w:rPr>
        <w:t xml:space="preserve">i na tablicy ogłoszeń w siedzibie </w:t>
      </w:r>
      <w:r w:rsidR="0073030B" w:rsidRPr="0073030B">
        <w:rPr>
          <w:rFonts w:ascii="Times New Roman" w:hAnsi="Times New Roman" w:cs="Times New Roman"/>
          <w:sz w:val="26"/>
          <w:szCs w:val="26"/>
        </w:rPr>
        <w:t>Urzędu</w:t>
      </w:r>
      <w:r w:rsidRPr="0073030B">
        <w:rPr>
          <w:rFonts w:ascii="Times New Roman" w:hAnsi="Times New Roman" w:cs="Times New Roman"/>
          <w:sz w:val="26"/>
          <w:szCs w:val="26"/>
        </w:rPr>
        <w:t>, nie później niż dzień przed wyznaczonym terminem przetargu.</w:t>
      </w:r>
    </w:p>
    <w:p w14:paraId="53A8EDE2" w14:textId="77777777" w:rsidR="0073030B" w:rsidRPr="00DF0182" w:rsidRDefault="0073030B" w:rsidP="009F154D">
      <w:pPr>
        <w:ind w:firstLine="284"/>
        <w:jc w:val="both"/>
        <w:rPr>
          <w:rFonts w:ascii="Times New Roman" w:hAnsi="Times New Roman" w:cs="Times New Roman"/>
          <w:sz w:val="26"/>
          <w:szCs w:val="26"/>
        </w:rPr>
      </w:pPr>
      <w:r w:rsidRPr="00DF0182">
        <w:rPr>
          <w:rFonts w:ascii="Times New Roman" w:hAnsi="Times New Roman" w:cs="Times New Roman"/>
          <w:sz w:val="26"/>
          <w:szCs w:val="26"/>
        </w:rPr>
        <w:t xml:space="preserve">Dodatkowo przed przystąpieniem do przetargu uczestnicy zobowiązani są przedłożyć Komisji przetargowej następujące dokumenty: </w:t>
      </w:r>
    </w:p>
    <w:p w14:paraId="12BAD5E4" w14:textId="77777777" w:rsidR="0073030B" w:rsidRPr="00DF0182" w:rsidRDefault="0073030B" w:rsidP="0073030B">
      <w:pPr>
        <w:ind w:left="142" w:hanging="142"/>
        <w:jc w:val="both"/>
        <w:rPr>
          <w:rFonts w:ascii="Times New Roman" w:hAnsi="Times New Roman" w:cs="Times New Roman"/>
          <w:sz w:val="26"/>
          <w:szCs w:val="26"/>
        </w:rPr>
      </w:pPr>
      <w:r w:rsidRPr="00DF0182">
        <w:rPr>
          <w:rFonts w:ascii="Times New Roman" w:hAnsi="Times New Roman" w:cs="Times New Roman"/>
          <w:sz w:val="26"/>
          <w:szCs w:val="26"/>
        </w:rPr>
        <w:t xml:space="preserve">- pisemne oświadczenie o zapoznaniu się ze stanem prawnym, faktycznym i granicami sprzedawanej nieruchomości, warunkami przetargu i ich przyjęciu bez zastrzeżeń, </w:t>
      </w:r>
    </w:p>
    <w:p w14:paraId="24AC36B0" w14:textId="77777777" w:rsidR="0073030B" w:rsidRPr="00DF0182" w:rsidRDefault="0073030B" w:rsidP="0073030B">
      <w:pPr>
        <w:ind w:left="142" w:hanging="142"/>
        <w:jc w:val="both"/>
        <w:rPr>
          <w:rFonts w:ascii="Times New Roman" w:hAnsi="Times New Roman" w:cs="Times New Roman"/>
          <w:sz w:val="26"/>
          <w:szCs w:val="26"/>
        </w:rPr>
      </w:pPr>
      <w:r w:rsidRPr="00DF0182">
        <w:rPr>
          <w:rFonts w:ascii="Times New Roman" w:hAnsi="Times New Roman" w:cs="Times New Roman"/>
          <w:sz w:val="26"/>
          <w:szCs w:val="26"/>
        </w:rPr>
        <w:t xml:space="preserve">- dowód wpłaty wadium, </w:t>
      </w:r>
    </w:p>
    <w:p w14:paraId="7DBAD3E0" w14:textId="77777777" w:rsidR="0073030B" w:rsidRPr="00DF0182" w:rsidRDefault="0073030B" w:rsidP="0073030B">
      <w:pPr>
        <w:ind w:left="142" w:hanging="142"/>
        <w:jc w:val="both"/>
        <w:rPr>
          <w:rFonts w:ascii="Times New Roman" w:hAnsi="Times New Roman" w:cs="Times New Roman"/>
          <w:sz w:val="26"/>
          <w:szCs w:val="26"/>
        </w:rPr>
      </w:pPr>
      <w:r w:rsidRPr="00DF0182">
        <w:rPr>
          <w:rFonts w:ascii="Times New Roman" w:hAnsi="Times New Roman" w:cs="Times New Roman"/>
          <w:sz w:val="26"/>
          <w:szCs w:val="26"/>
        </w:rPr>
        <w:t xml:space="preserve">- dokument potwierdzający tożsamość, </w:t>
      </w:r>
    </w:p>
    <w:p w14:paraId="035F45B2" w14:textId="77777777" w:rsidR="0073030B" w:rsidRPr="00DF0182" w:rsidRDefault="0073030B" w:rsidP="0073030B">
      <w:pPr>
        <w:ind w:left="142" w:hanging="142"/>
        <w:jc w:val="both"/>
        <w:rPr>
          <w:rFonts w:ascii="Times New Roman" w:hAnsi="Times New Roman" w:cs="Times New Roman"/>
          <w:sz w:val="26"/>
          <w:szCs w:val="26"/>
        </w:rPr>
      </w:pPr>
      <w:r w:rsidRPr="00DF0182">
        <w:rPr>
          <w:rFonts w:ascii="Times New Roman" w:hAnsi="Times New Roman" w:cs="Times New Roman"/>
          <w:sz w:val="26"/>
          <w:szCs w:val="26"/>
        </w:rPr>
        <w:t xml:space="preserve">- pełnomocnicy oferentów – stosowne pełnomocnictwo, </w:t>
      </w:r>
    </w:p>
    <w:p w14:paraId="111300EA" w14:textId="39F6136D" w:rsidR="00DF0182" w:rsidRPr="0073030B" w:rsidRDefault="0073030B" w:rsidP="0073030B">
      <w:pPr>
        <w:ind w:left="142" w:hanging="142"/>
        <w:jc w:val="both"/>
        <w:rPr>
          <w:rFonts w:ascii="Times New Roman" w:hAnsi="Times New Roman" w:cs="Times New Roman"/>
          <w:sz w:val="26"/>
          <w:szCs w:val="26"/>
        </w:rPr>
      </w:pPr>
      <w:r w:rsidRPr="00DF0182">
        <w:rPr>
          <w:rFonts w:ascii="Times New Roman" w:hAnsi="Times New Roman" w:cs="Times New Roman"/>
          <w:sz w:val="26"/>
          <w:szCs w:val="26"/>
        </w:rPr>
        <w:t>-</w:t>
      </w:r>
      <w:r>
        <w:rPr>
          <w:rFonts w:ascii="Times New Roman" w:hAnsi="Times New Roman" w:cs="Times New Roman"/>
          <w:sz w:val="26"/>
          <w:szCs w:val="26"/>
        </w:rPr>
        <w:t xml:space="preserve"> </w:t>
      </w:r>
      <w:r w:rsidRPr="00DF0182">
        <w:rPr>
          <w:rFonts w:ascii="Times New Roman" w:hAnsi="Times New Roman" w:cs="Times New Roman"/>
          <w:sz w:val="26"/>
          <w:szCs w:val="26"/>
        </w:rPr>
        <w:t xml:space="preserve">osoby fizyczne będące w związku małżeńskim – pisemne oświadczenie współmałżonka o wyrażeniu zgody na nabycie nieruchomości będącej przedmiotem przetargu (w przypadku gdy w przetargu uczestniczy jeden ze współmałżonków). </w:t>
      </w:r>
    </w:p>
    <w:p w14:paraId="7F474858" w14:textId="77777777" w:rsidR="00DF0182" w:rsidRPr="0073030B" w:rsidRDefault="00DF0182" w:rsidP="00DF0182">
      <w:pPr>
        <w:pStyle w:val="Tekstpodstawowywcity"/>
        <w:ind w:left="0" w:firstLine="708"/>
        <w:rPr>
          <w:sz w:val="26"/>
          <w:szCs w:val="26"/>
        </w:rPr>
      </w:pPr>
      <w:r w:rsidRPr="0073030B">
        <w:rPr>
          <w:sz w:val="26"/>
          <w:szCs w:val="26"/>
        </w:rPr>
        <w:t xml:space="preserve">Wadium wpłacone przez oferenta, który przetarg wygrał zostanie zaliczone na  poczet nabycia nieruchomości, zaś pozostałym uczestnikom zostanie zwrócone po zakończeniu przetargu. Wadium przepada na rzecz Gminy Gozdowo w razie uchylenia się od zawarcia   umowy  kupna - sprzedaży  przez   uczestnika,  który  przetarg   wygrał. </w:t>
      </w:r>
    </w:p>
    <w:p w14:paraId="6CAF4F2D" w14:textId="77777777" w:rsidR="00DF0182" w:rsidRPr="0073030B" w:rsidRDefault="00DF0182" w:rsidP="00DF0182">
      <w:pPr>
        <w:spacing w:line="240" w:lineRule="auto"/>
        <w:jc w:val="both"/>
        <w:rPr>
          <w:rFonts w:ascii="Times New Roman" w:hAnsi="Times New Roman" w:cs="Times New Roman"/>
          <w:sz w:val="26"/>
          <w:szCs w:val="26"/>
        </w:rPr>
      </w:pPr>
      <w:r w:rsidRPr="0073030B">
        <w:rPr>
          <w:rFonts w:ascii="Times New Roman" w:hAnsi="Times New Roman" w:cs="Times New Roman"/>
          <w:sz w:val="26"/>
          <w:szCs w:val="26"/>
        </w:rPr>
        <w:tab/>
        <w:t xml:space="preserve">Osoby biorące  udział  w  przetargu  winny  zapoznać  się  z  przedmiotem  przetargu przed jego rozpoczęciem, gdyż granice nabywanej nieruchomości nie będą wznawiane na koszt Gminy. </w:t>
      </w:r>
    </w:p>
    <w:p w14:paraId="1C7D7141" w14:textId="77777777" w:rsidR="00DF0182" w:rsidRPr="0073030B" w:rsidRDefault="00DF0182" w:rsidP="00DF0182">
      <w:pPr>
        <w:spacing w:line="240" w:lineRule="auto"/>
        <w:jc w:val="both"/>
        <w:rPr>
          <w:rFonts w:ascii="Times New Roman" w:hAnsi="Times New Roman" w:cs="Times New Roman"/>
          <w:sz w:val="26"/>
          <w:szCs w:val="26"/>
        </w:rPr>
      </w:pPr>
      <w:r w:rsidRPr="0073030B">
        <w:rPr>
          <w:rFonts w:ascii="Times New Roman" w:hAnsi="Times New Roman" w:cs="Times New Roman"/>
          <w:sz w:val="26"/>
          <w:szCs w:val="26"/>
        </w:rPr>
        <w:tab/>
        <w:t xml:space="preserve">Należność za nieruchomość płatna jest jednorazowo przed zawarciem aktu  notarialnego lub po zawarciu aktu w przypadku korzystania z umowy kredytowej. Koszty  i  opłaty związane  z  nabyciem   nieruchomości  ponosi  kupujący. </w:t>
      </w:r>
    </w:p>
    <w:p w14:paraId="136E807D" w14:textId="77777777" w:rsidR="00DF0182" w:rsidRPr="0073030B" w:rsidRDefault="00DF0182" w:rsidP="00DF0182">
      <w:pPr>
        <w:spacing w:line="240" w:lineRule="auto"/>
        <w:jc w:val="both"/>
        <w:rPr>
          <w:rFonts w:ascii="Times New Roman" w:hAnsi="Times New Roman" w:cs="Times New Roman"/>
          <w:bCs/>
          <w:sz w:val="26"/>
          <w:szCs w:val="26"/>
        </w:rPr>
      </w:pPr>
      <w:r w:rsidRPr="0073030B">
        <w:rPr>
          <w:rFonts w:ascii="Times New Roman" w:hAnsi="Times New Roman" w:cs="Times New Roman"/>
          <w:b/>
          <w:bCs/>
          <w:sz w:val="26"/>
          <w:szCs w:val="26"/>
        </w:rPr>
        <w:tab/>
      </w:r>
      <w:r w:rsidRPr="0073030B">
        <w:rPr>
          <w:rFonts w:ascii="Times New Roman" w:hAnsi="Times New Roman" w:cs="Times New Roman"/>
          <w:bCs/>
          <w:sz w:val="26"/>
          <w:szCs w:val="26"/>
        </w:rPr>
        <w:t>Przetarg może zostać odwołany, po uprzednim podaniu do publicznej wiadomości ważnych powodów jego odwołania.</w:t>
      </w:r>
    </w:p>
    <w:p w14:paraId="6DDA1B17" w14:textId="77777777" w:rsidR="008B1D29" w:rsidRDefault="008B1D29" w:rsidP="008B1D29">
      <w:pPr>
        <w:spacing w:after="0" w:line="240" w:lineRule="auto"/>
        <w:jc w:val="both"/>
        <w:rPr>
          <w:rFonts w:ascii="Times New Roman" w:hAnsi="Times New Roman" w:cs="Times New Roman"/>
          <w:sz w:val="24"/>
          <w:szCs w:val="24"/>
        </w:rPr>
      </w:pPr>
    </w:p>
    <w:p w14:paraId="09AA7525" w14:textId="388F55C4" w:rsidR="008B1D29" w:rsidRPr="008B1D29" w:rsidRDefault="008B1D29" w:rsidP="008B1D29">
      <w:pPr>
        <w:spacing w:after="0" w:line="240" w:lineRule="auto"/>
        <w:jc w:val="both"/>
        <w:rPr>
          <w:rFonts w:ascii="Times New Roman" w:hAnsi="Times New Roman" w:cs="Times New Roman"/>
          <w:sz w:val="24"/>
          <w:szCs w:val="24"/>
        </w:rPr>
      </w:pPr>
      <w:r w:rsidRPr="008B1D29">
        <w:rPr>
          <w:rFonts w:ascii="Times New Roman" w:hAnsi="Times New Roman" w:cs="Times New Roman"/>
          <w:sz w:val="24"/>
          <w:szCs w:val="24"/>
        </w:rPr>
        <w:t>Załączniki do  pobrania:</w:t>
      </w:r>
    </w:p>
    <w:p w14:paraId="6B5CC1B7" w14:textId="484A7412" w:rsidR="008B1D29" w:rsidRPr="008B1D29" w:rsidRDefault="008B1D29" w:rsidP="008B1D29">
      <w:pPr>
        <w:pStyle w:val="Akapitzlist"/>
        <w:numPr>
          <w:ilvl w:val="0"/>
          <w:numId w:val="6"/>
        </w:numPr>
        <w:spacing w:after="0" w:line="240" w:lineRule="auto"/>
        <w:ind w:left="284"/>
        <w:jc w:val="both"/>
        <w:rPr>
          <w:rFonts w:ascii="Times New Roman" w:hAnsi="Times New Roman" w:cs="Times New Roman"/>
          <w:sz w:val="24"/>
          <w:szCs w:val="24"/>
        </w:rPr>
      </w:pPr>
      <w:r w:rsidRPr="008B1D29">
        <w:rPr>
          <w:rFonts w:ascii="Times New Roman" w:hAnsi="Times New Roman" w:cs="Times New Roman"/>
          <w:sz w:val="24"/>
          <w:szCs w:val="24"/>
        </w:rPr>
        <w:t>Zgłoszenie uczestnictwa w przetargu ustnym ograniczonym.</w:t>
      </w:r>
    </w:p>
    <w:p w14:paraId="7E15200F" w14:textId="6887C78E" w:rsidR="008B1D29" w:rsidRPr="008B1D29" w:rsidRDefault="008B1D29" w:rsidP="008B1D29">
      <w:pPr>
        <w:pStyle w:val="Akapitzlist"/>
        <w:numPr>
          <w:ilvl w:val="0"/>
          <w:numId w:val="6"/>
        </w:numPr>
        <w:spacing w:after="0" w:line="240" w:lineRule="auto"/>
        <w:ind w:left="284"/>
        <w:jc w:val="both"/>
        <w:rPr>
          <w:rFonts w:ascii="Times New Roman" w:hAnsi="Times New Roman" w:cs="Times New Roman"/>
          <w:sz w:val="24"/>
          <w:szCs w:val="24"/>
        </w:rPr>
      </w:pPr>
      <w:r w:rsidRPr="008B1D29">
        <w:rPr>
          <w:rFonts w:ascii="Times New Roman" w:hAnsi="Times New Roman" w:cs="Times New Roman"/>
          <w:sz w:val="24"/>
          <w:szCs w:val="24"/>
        </w:rPr>
        <w:t>Oświadczenie o spełnieniu warunków udziału</w:t>
      </w:r>
      <w:r w:rsidRPr="008B1D29">
        <w:rPr>
          <w:rFonts w:ascii="Times New Roman" w:hAnsi="Times New Roman" w:cs="Times New Roman"/>
          <w:sz w:val="24"/>
          <w:szCs w:val="24"/>
        </w:rPr>
        <w:t xml:space="preserve"> </w:t>
      </w:r>
      <w:r w:rsidRPr="008B1D29">
        <w:rPr>
          <w:rFonts w:ascii="Times New Roman" w:hAnsi="Times New Roman" w:cs="Times New Roman"/>
          <w:sz w:val="24"/>
          <w:szCs w:val="24"/>
        </w:rPr>
        <w:t xml:space="preserve">w przetargu. </w:t>
      </w:r>
    </w:p>
    <w:p w14:paraId="608068F0" w14:textId="21CB6896" w:rsidR="008B1D29" w:rsidRPr="007236B2" w:rsidRDefault="008B1D29" w:rsidP="008B1D29">
      <w:pPr>
        <w:jc w:val="both"/>
        <w:rPr>
          <w:rFonts w:ascii="Times New Roman" w:hAnsi="Times New Roman" w:cs="Times New Roman"/>
          <w:b/>
          <w:bCs/>
          <w:sz w:val="24"/>
          <w:szCs w:val="24"/>
        </w:rPr>
      </w:pPr>
    </w:p>
    <w:p w14:paraId="3CBF6C49" w14:textId="77777777" w:rsidR="00DF0182" w:rsidRDefault="00DF0182" w:rsidP="00DF0182">
      <w:pPr>
        <w:spacing w:line="240" w:lineRule="auto"/>
        <w:jc w:val="both"/>
        <w:rPr>
          <w:rFonts w:ascii="Times New Roman" w:hAnsi="Times New Roman" w:cs="Times New Roman"/>
          <w:sz w:val="24"/>
          <w:szCs w:val="24"/>
        </w:rPr>
      </w:pPr>
    </w:p>
    <w:p w14:paraId="2B641FE8" w14:textId="77777777" w:rsidR="006C3254" w:rsidRPr="00050D93" w:rsidRDefault="006C3254" w:rsidP="00050D93">
      <w:pPr>
        <w:jc w:val="both"/>
        <w:rPr>
          <w:rFonts w:ascii="Times New Roman" w:hAnsi="Times New Roman" w:cs="Times New Roman"/>
          <w:sz w:val="24"/>
          <w:szCs w:val="24"/>
        </w:rPr>
      </w:pPr>
    </w:p>
    <w:sectPr w:rsidR="006C3254" w:rsidRPr="00050D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A4"/>
    <w:multiLevelType w:val="multilevel"/>
    <w:tmpl w:val="7A48A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A746E"/>
    <w:multiLevelType w:val="hybridMultilevel"/>
    <w:tmpl w:val="0F9888C6"/>
    <w:lvl w:ilvl="0" w:tplc="04150011">
      <w:start w:val="1"/>
      <w:numFmt w:val="decimal"/>
      <w:lvlText w:val="%1)"/>
      <w:lvlJc w:val="left"/>
      <w:pPr>
        <w:tabs>
          <w:tab w:val="num" w:pos="360"/>
        </w:tabs>
        <w:ind w:left="341" w:hanging="341"/>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372076DD"/>
    <w:multiLevelType w:val="multilevel"/>
    <w:tmpl w:val="8916B722"/>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E126E4"/>
    <w:multiLevelType w:val="multilevel"/>
    <w:tmpl w:val="8484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9E3369"/>
    <w:multiLevelType w:val="multilevel"/>
    <w:tmpl w:val="0374B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484FA9"/>
    <w:multiLevelType w:val="hybridMultilevel"/>
    <w:tmpl w:val="615C7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064392">
    <w:abstractNumId w:val="1"/>
  </w:num>
  <w:num w:numId="2" w16cid:durableId="838619297">
    <w:abstractNumId w:val="0"/>
  </w:num>
  <w:num w:numId="3" w16cid:durableId="2038848669">
    <w:abstractNumId w:val="4"/>
  </w:num>
  <w:num w:numId="4" w16cid:durableId="1326937971">
    <w:abstractNumId w:val="2"/>
  </w:num>
  <w:num w:numId="5" w16cid:durableId="1609237044">
    <w:abstractNumId w:val="3"/>
  </w:num>
  <w:num w:numId="6" w16cid:durableId="1985812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B4"/>
    <w:rsid w:val="00050D93"/>
    <w:rsid w:val="000872B4"/>
    <w:rsid w:val="00142B9E"/>
    <w:rsid w:val="00194C5F"/>
    <w:rsid w:val="0021589F"/>
    <w:rsid w:val="00217692"/>
    <w:rsid w:val="002C68E1"/>
    <w:rsid w:val="00387759"/>
    <w:rsid w:val="004E2189"/>
    <w:rsid w:val="00583A08"/>
    <w:rsid w:val="00665406"/>
    <w:rsid w:val="006C3254"/>
    <w:rsid w:val="006E1CA4"/>
    <w:rsid w:val="007236B2"/>
    <w:rsid w:val="0073030B"/>
    <w:rsid w:val="00816B50"/>
    <w:rsid w:val="008355AB"/>
    <w:rsid w:val="008B1D29"/>
    <w:rsid w:val="009329D3"/>
    <w:rsid w:val="009F154D"/>
    <w:rsid w:val="00A819EE"/>
    <w:rsid w:val="00AF3FD1"/>
    <w:rsid w:val="00BE318D"/>
    <w:rsid w:val="00DF0182"/>
    <w:rsid w:val="00DF64EE"/>
    <w:rsid w:val="00E05336"/>
    <w:rsid w:val="00E17C63"/>
    <w:rsid w:val="00F634BD"/>
    <w:rsid w:val="00FE12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0345"/>
  <w15:chartTrackingRefBased/>
  <w15:docId w15:val="{54980B8B-48E4-47F7-9652-35EF4823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872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0872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872B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872B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872B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872B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72B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72B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72B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72B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0872B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872B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872B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872B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872B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72B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72B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72B4"/>
    <w:rPr>
      <w:rFonts w:eastAsiaTheme="majorEastAsia" w:cstheme="majorBidi"/>
      <w:color w:val="272727" w:themeColor="text1" w:themeTint="D8"/>
    </w:rPr>
  </w:style>
  <w:style w:type="paragraph" w:styleId="Tytu">
    <w:name w:val="Title"/>
    <w:basedOn w:val="Normalny"/>
    <w:next w:val="Normalny"/>
    <w:link w:val="TytuZnak"/>
    <w:qFormat/>
    <w:rsid w:val="00087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0872B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72B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72B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72B4"/>
    <w:pPr>
      <w:spacing w:before="160"/>
      <w:jc w:val="center"/>
    </w:pPr>
    <w:rPr>
      <w:i/>
      <w:iCs/>
      <w:color w:val="404040" w:themeColor="text1" w:themeTint="BF"/>
    </w:rPr>
  </w:style>
  <w:style w:type="character" w:customStyle="1" w:styleId="CytatZnak">
    <w:name w:val="Cytat Znak"/>
    <w:basedOn w:val="Domylnaczcionkaakapitu"/>
    <w:link w:val="Cytat"/>
    <w:uiPriority w:val="29"/>
    <w:rsid w:val="000872B4"/>
    <w:rPr>
      <w:i/>
      <w:iCs/>
      <w:color w:val="404040" w:themeColor="text1" w:themeTint="BF"/>
    </w:rPr>
  </w:style>
  <w:style w:type="paragraph" w:styleId="Akapitzlist">
    <w:name w:val="List Paragraph"/>
    <w:basedOn w:val="Normalny"/>
    <w:uiPriority w:val="34"/>
    <w:qFormat/>
    <w:rsid w:val="000872B4"/>
    <w:pPr>
      <w:ind w:left="720"/>
      <w:contextualSpacing/>
    </w:pPr>
  </w:style>
  <w:style w:type="character" w:styleId="Wyrnienieintensywne">
    <w:name w:val="Intense Emphasis"/>
    <w:basedOn w:val="Domylnaczcionkaakapitu"/>
    <w:uiPriority w:val="21"/>
    <w:qFormat/>
    <w:rsid w:val="000872B4"/>
    <w:rPr>
      <w:i/>
      <w:iCs/>
      <w:color w:val="2F5496" w:themeColor="accent1" w:themeShade="BF"/>
    </w:rPr>
  </w:style>
  <w:style w:type="paragraph" w:styleId="Cytatintensywny">
    <w:name w:val="Intense Quote"/>
    <w:basedOn w:val="Normalny"/>
    <w:next w:val="Normalny"/>
    <w:link w:val="CytatintensywnyZnak"/>
    <w:uiPriority w:val="30"/>
    <w:qFormat/>
    <w:rsid w:val="00087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872B4"/>
    <w:rPr>
      <w:i/>
      <w:iCs/>
      <w:color w:val="2F5496" w:themeColor="accent1" w:themeShade="BF"/>
    </w:rPr>
  </w:style>
  <w:style w:type="character" w:styleId="Odwoanieintensywne">
    <w:name w:val="Intense Reference"/>
    <w:basedOn w:val="Domylnaczcionkaakapitu"/>
    <w:uiPriority w:val="32"/>
    <w:qFormat/>
    <w:rsid w:val="000872B4"/>
    <w:rPr>
      <w:b/>
      <w:bCs/>
      <w:smallCaps/>
      <w:color w:val="2F5496" w:themeColor="accent1" w:themeShade="BF"/>
      <w:spacing w:val="5"/>
    </w:rPr>
  </w:style>
  <w:style w:type="character" w:styleId="Hipercze">
    <w:name w:val="Hyperlink"/>
    <w:basedOn w:val="Domylnaczcionkaakapitu"/>
    <w:uiPriority w:val="99"/>
    <w:unhideWhenUsed/>
    <w:rsid w:val="00050D93"/>
    <w:rPr>
      <w:color w:val="0563C1" w:themeColor="hyperlink"/>
      <w:u w:val="single"/>
    </w:rPr>
  </w:style>
  <w:style w:type="character" w:styleId="Nierozpoznanawzmianka">
    <w:name w:val="Unresolved Mention"/>
    <w:basedOn w:val="Domylnaczcionkaakapitu"/>
    <w:uiPriority w:val="99"/>
    <w:semiHidden/>
    <w:unhideWhenUsed/>
    <w:rsid w:val="00050D93"/>
    <w:rPr>
      <w:color w:val="605E5C"/>
      <w:shd w:val="clear" w:color="auto" w:fill="E1DFDD"/>
    </w:rPr>
  </w:style>
  <w:style w:type="paragraph" w:styleId="Tekstpodstawowywcity">
    <w:name w:val="Body Text Indent"/>
    <w:basedOn w:val="Normalny"/>
    <w:link w:val="TekstpodstawowywcityZnak"/>
    <w:semiHidden/>
    <w:rsid w:val="00050D93"/>
    <w:pPr>
      <w:spacing w:after="0" w:line="240" w:lineRule="auto"/>
      <w:ind w:left="567" w:hanging="567"/>
      <w:jc w:val="both"/>
    </w:pPr>
    <w:rPr>
      <w:rFonts w:ascii="Times New Roman" w:eastAsia="Times New Roman" w:hAnsi="Times New Roman" w:cs="Times New Roman"/>
      <w:kern w:val="0"/>
      <w:sz w:val="24"/>
      <w:szCs w:val="20"/>
      <w:lang w:eastAsia="pl-PL"/>
      <w14:ligatures w14:val="none"/>
    </w:rPr>
  </w:style>
  <w:style w:type="character" w:customStyle="1" w:styleId="TekstpodstawowywcityZnak">
    <w:name w:val="Tekst podstawowy wcięty Znak"/>
    <w:basedOn w:val="Domylnaczcionkaakapitu"/>
    <w:link w:val="Tekstpodstawowywcity"/>
    <w:semiHidden/>
    <w:rsid w:val="00050D93"/>
    <w:rPr>
      <w:rFonts w:ascii="Times New Roman" w:eastAsia="Times New Roman" w:hAnsi="Times New Roman" w:cs="Times New Roman"/>
      <w:kern w:val="0"/>
      <w:sz w:val="24"/>
      <w:szCs w:val="20"/>
      <w:lang w:eastAsia="pl-PL"/>
      <w14:ligatures w14:val="none"/>
    </w:rPr>
  </w:style>
  <w:style w:type="paragraph" w:styleId="Tekstpodstawowy">
    <w:name w:val="Body Text"/>
    <w:basedOn w:val="Normalny"/>
    <w:link w:val="TekstpodstawowyZnak"/>
    <w:rsid w:val="00050D93"/>
    <w:pPr>
      <w:spacing w:after="0" w:line="240" w:lineRule="auto"/>
    </w:pPr>
    <w:rPr>
      <w:rFonts w:ascii="Times New Roman" w:eastAsia="Times New Roman" w:hAnsi="Times New Roman" w:cs="Times New Roman"/>
      <w:kern w:val="0"/>
      <w:sz w:val="26"/>
      <w:szCs w:val="20"/>
      <w:lang w:eastAsia="pl-PL"/>
      <w14:ligatures w14:val="none"/>
    </w:rPr>
  </w:style>
  <w:style w:type="character" w:customStyle="1" w:styleId="TekstpodstawowyZnak">
    <w:name w:val="Tekst podstawowy Znak"/>
    <w:basedOn w:val="Domylnaczcionkaakapitu"/>
    <w:link w:val="Tekstpodstawowy"/>
    <w:rsid w:val="00050D93"/>
    <w:rPr>
      <w:rFonts w:ascii="Times New Roman" w:eastAsia="Times New Roman" w:hAnsi="Times New Roman" w:cs="Times New Roman"/>
      <w:kern w:val="0"/>
      <w:sz w:val="26"/>
      <w:szCs w:val="20"/>
      <w:lang w:eastAsia="pl-PL"/>
      <w14:ligatures w14:val="none"/>
    </w:rPr>
  </w:style>
  <w:style w:type="character" w:styleId="Pogrubienie">
    <w:name w:val="Strong"/>
    <w:uiPriority w:val="22"/>
    <w:qFormat/>
    <w:rsid w:val="00050D93"/>
    <w:rPr>
      <w:b/>
      <w:bCs/>
    </w:rPr>
  </w:style>
  <w:style w:type="table" w:styleId="Tabela-Siatka">
    <w:name w:val="Table Grid"/>
    <w:basedOn w:val="Standardowy"/>
    <w:uiPriority w:val="59"/>
    <w:rsid w:val="006E1C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gozdowo.eu" TargetMode="External"/><Relationship Id="rId5" Type="http://schemas.openxmlformats.org/officeDocument/2006/relationships/hyperlink" Target="http://www.geoportal.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694</Words>
  <Characters>4168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Kaczorowska</dc:creator>
  <cp:keywords/>
  <dc:description/>
  <cp:lastModifiedBy>Beata Kaczorowska</cp:lastModifiedBy>
  <cp:revision>17</cp:revision>
  <dcterms:created xsi:type="dcterms:W3CDTF">2026-05-06T11:28:00Z</dcterms:created>
  <dcterms:modified xsi:type="dcterms:W3CDTF">2026-05-08T11:07:00Z</dcterms:modified>
</cp:coreProperties>
</file>