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00020" w14:textId="0517E3F0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pl-PL"/>
        </w:rPr>
      </w:pPr>
      <w:r w:rsidRPr="000A67AB">
        <w:rPr>
          <w:rFonts w:ascii="Times New Roman" w:eastAsia="Times New Roman" w:hAnsi="Times New Roman"/>
          <w:b/>
          <w:bCs/>
          <w:kern w:val="36"/>
          <w:sz w:val="40"/>
          <w:szCs w:val="40"/>
          <w:lang w:eastAsia="pl-PL"/>
        </w:rPr>
        <w:t xml:space="preserve">Raport o </w:t>
      </w:r>
      <w:r w:rsidR="003D206A">
        <w:rPr>
          <w:rFonts w:ascii="Times New Roman" w:eastAsia="Times New Roman" w:hAnsi="Times New Roman"/>
          <w:b/>
          <w:bCs/>
          <w:kern w:val="36"/>
          <w:sz w:val="40"/>
          <w:szCs w:val="40"/>
          <w:lang w:eastAsia="pl-PL"/>
        </w:rPr>
        <w:t>stanie Gminy Gozdowo za rok 202</w:t>
      </w:r>
      <w:r w:rsidR="0060223A">
        <w:rPr>
          <w:rFonts w:ascii="Times New Roman" w:eastAsia="Times New Roman" w:hAnsi="Times New Roman"/>
          <w:b/>
          <w:bCs/>
          <w:kern w:val="36"/>
          <w:sz w:val="40"/>
          <w:szCs w:val="40"/>
          <w:lang w:eastAsia="pl-PL"/>
        </w:rPr>
        <w:t>3</w:t>
      </w:r>
    </w:p>
    <w:p w14:paraId="3FA1A8E9" w14:textId="77777777" w:rsidR="000A67AB" w:rsidRPr="000A67AB" w:rsidRDefault="000A67AB" w:rsidP="000A67AB">
      <w:pPr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u w:val="single"/>
          <w:lang w:eastAsia="pl-PL"/>
        </w:rPr>
      </w:pPr>
      <w:r w:rsidRPr="000A67A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Procedura udziału w debacie nad raportem o stanie Gminy (art. 28 aa ustawy o samorządzie gminnym)</w:t>
      </w:r>
    </w:p>
    <w:p w14:paraId="37D9D1F4" w14:textId="77777777" w:rsidR="000A67AB" w:rsidRPr="000A67AB" w:rsidRDefault="000A67AB" w:rsidP="000A67AB">
      <w:pPr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3A585947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Wójt Gminy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co roku do dnia 31 maja przedstawia radzie gminy raport o stanie gminy.</w:t>
      </w:r>
    </w:p>
    <w:p w14:paraId="6A65D840" w14:textId="5DF494D8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2. Raport obejmuje podsumowanie działalności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Wójta Gminy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w roku poprzednim,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w szczególności realizację polityk, programów i strategii, uchwał rady gminy i budżetu obywatelskiego.</w:t>
      </w:r>
    </w:p>
    <w:p w14:paraId="6025F8D3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3. Rada gminy może określić w drodze uchwały szczegółowe wymogi dotyczące raportu. Rada gminy rozpatruje raport podczas sesji, na której podejmowana jest uchwała rady 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w sprawie udzielenia lub nieudzielenia absolutorium</w:t>
      </w:r>
      <w:r w:rsidR="00C84AEA">
        <w:rPr>
          <w:rFonts w:ascii="Times New Roman" w:eastAsia="Times New Roman" w:hAnsi="Times New Roman"/>
          <w:sz w:val="24"/>
          <w:szCs w:val="24"/>
          <w:lang w:eastAsia="pl-PL"/>
        </w:rPr>
        <w:t xml:space="preserve"> wójtowi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BC78DDF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4. Raport rozpatrywany jest w pierwszej kolejności.</w:t>
      </w:r>
    </w:p>
    <w:p w14:paraId="219A67F9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5. Nad przedstawionym raportem o stanie gminy przeprowadza się debatę. W debacie nad raportem o stanie gminy radni zabierają głos bez ograniczeń czasowych.</w:t>
      </w:r>
    </w:p>
    <w:p w14:paraId="3B938BA2" w14:textId="68BA61C0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6. W debacie nad raportem o stanie gminy mieszkańcy gminy mogą zabierać głos. Mieszkaniec, który chciałby zabrać głos w trybie określonym w ust. 7 składa do przewodniczącego rady pisemne zgłoszenie, poparte podpisami co najmniej 20 osób Zgłoszenie składa się najpóźniej w dniu poprzedzającym dzień,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który zwołana została sesja</w:t>
      </w:r>
      <w:r w:rsidR="00E71A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podczas, której ma być przedstawiany raport o stanie gminy.</w:t>
      </w:r>
    </w:p>
    <w:p w14:paraId="266086F7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7. Mieszkańcy są dopuszczani do głosu według kolejności otrzymania przez przewodniczącego rady zgłoszenia. Liczba mieszkańców mogących zabrać głos w debacie wynosi 15, chyba że rada postanowi inaczej.</w:t>
      </w:r>
    </w:p>
    <w:p w14:paraId="602685A6" w14:textId="006D3241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8. Po zakończeniu debaty nad raportem o stanie gminy rada gminy przeprowadza głosowanie nad udzieleniem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wójtowi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wotum zaufania.</w:t>
      </w:r>
    </w:p>
    <w:p w14:paraId="40E21BEE" w14:textId="315AB8B8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9. Uchwałę o udzieleniu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wójtowi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wotum zaufania rada gminy podejmuje bezwzględną większością głosów ustawowego składu rady gminy. Niepodjęcie uchwały o udzieleniu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wójtowi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wotum zaufania jest równoznaczne z pod</w:t>
      </w:r>
      <w:r w:rsidR="00C84AEA">
        <w:rPr>
          <w:rFonts w:ascii="Times New Roman" w:eastAsia="Times New Roman" w:hAnsi="Times New Roman"/>
          <w:sz w:val="24"/>
          <w:szCs w:val="24"/>
          <w:lang w:eastAsia="pl-PL"/>
        </w:rPr>
        <w:t xml:space="preserve">jęciem uchwały o nieudzieleniu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wotum zaufania.</w:t>
      </w:r>
    </w:p>
    <w:p w14:paraId="3D563F25" w14:textId="093BEC2E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10. W przypadku nieudzielenia wójtowi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 wotum zaufania w dwóch kolejnych latach, rada gminy może podjąć uchwałę o przeprowadzeniu referendum w sprawie odwołania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wójta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."</w:t>
      </w:r>
    </w:p>
    <w:p w14:paraId="30C1456F" w14:textId="77777777" w:rsidR="000A67AB" w:rsidRPr="000A67AB" w:rsidRDefault="000A67AB" w:rsidP="000A67AB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019188BF" w14:textId="77777777" w:rsidR="00923BE2" w:rsidRDefault="00923BE2" w:rsidP="000A67AB">
      <w:pPr>
        <w:jc w:val="both"/>
      </w:pPr>
    </w:p>
    <w:sectPr w:rsidR="00923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61"/>
    <w:rsid w:val="000A67AB"/>
    <w:rsid w:val="0013588F"/>
    <w:rsid w:val="003D206A"/>
    <w:rsid w:val="005C76DB"/>
    <w:rsid w:val="0060223A"/>
    <w:rsid w:val="00923BE2"/>
    <w:rsid w:val="00C64C9A"/>
    <w:rsid w:val="00C84AEA"/>
    <w:rsid w:val="00E71AEE"/>
    <w:rsid w:val="00E72D09"/>
    <w:rsid w:val="00F4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FD4D"/>
  <w15:chartTrackingRefBased/>
  <w15:docId w15:val="{D270DF18-2B3F-452A-90C7-27CDF73C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AB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7</cp:revision>
  <dcterms:created xsi:type="dcterms:W3CDTF">2020-05-28T13:02:00Z</dcterms:created>
  <dcterms:modified xsi:type="dcterms:W3CDTF">2024-05-23T11:07:00Z</dcterms:modified>
</cp:coreProperties>
</file>