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E61D" w14:textId="77777777" w:rsidR="00F54B48" w:rsidRDefault="00F54B48" w:rsidP="00F54B48">
      <w:pPr>
        <w:pStyle w:val="Nagwek2"/>
        <w:rPr>
          <w:szCs w:val="32"/>
        </w:rPr>
      </w:pPr>
      <w:r>
        <w:rPr>
          <w:szCs w:val="32"/>
        </w:rPr>
        <w:t>Wójt  Gminy  Gozdowo</w:t>
      </w:r>
    </w:p>
    <w:p w14:paraId="795E8BEC" w14:textId="77777777" w:rsidR="00F54B48" w:rsidRDefault="00F54B48" w:rsidP="00F54B48">
      <w:pPr>
        <w:pStyle w:val="Nagwek2"/>
        <w:rPr>
          <w:szCs w:val="32"/>
        </w:rPr>
      </w:pPr>
      <w:r>
        <w:rPr>
          <w:szCs w:val="32"/>
        </w:rPr>
        <w:t>OGŁASZA</w:t>
      </w:r>
    </w:p>
    <w:p w14:paraId="3B2ACF14" w14:textId="77777777" w:rsidR="00F54B48" w:rsidRDefault="00F54B48" w:rsidP="00F54B48"/>
    <w:p w14:paraId="745703DC" w14:textId="77777777" w:rsidR="00F54B48" w:rsidRDefault="00F54B48" w:rsidP="00F54B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siódmy ustny przetarg nieograniczony na sprzedaż niezabudowanej  nieruchomości stanowiącej własność Gminy Gozdowo</w:t>
      </w:r>
    </w:p>
    <w:p w14:paraId="493C07B5" w14:textId="77777777" w:rsidR="00F54B48" w:rsidRDefault="00F54B48" w:rsidP="00F54B4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F007D1A" w14:textId="5C50AEA5" w:rsidR="00F54B48" w:rsidRPr="005057B9" w:rsidRDefault="00F54B48" w:rsidP="00F54B4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057B9">
        <w:rPr>
          <w:rFonts w:ascii="Times New Roman" w:hAnsi="Times New Roman"/>
          <w:sz w:val="28"/>
          <w:szCs w:val="28"/>
        </w:rPr>
        <w:t>Sprzedażą objęta jest</w:t>
      </w:r>
      <w:r w:rsidRPr="005057B9">
        <w:rPr>
          <w:rFonts w:ascii="Times New Roman" w:hAnsi="Times New Roman"/>
          <w:b/>
          <w:sz w:val="28"/>
          <w:szCs w:val="28"/>
        </w:rPr>
        <w:t xml:space="preserve"> </w:t>
      </w:r>
      <w:r w:rsidRPr="005057B9">
        <w:rPr>
          <w:rFonts w:ascii="Times New Roman" w:hAnsi="Times New Roman"/>
          <w:bCs/>
          <w:sz w:val="28"/>
          <w:szCs w:val="28"/>
        </w:rPr>
        <w:t xml:space="preserve">działka oznaczona nr geodezyjnym </w:t>
      </w:r>
      <w:r w:rsidRPr="005057B9">
        <w:rPr>
          <w:rFonts w:ascii="Times New Roman" w:hAnsi="Times New Roman"/>
          <w:b/>
          <w:sz w:val="28"/>
          <w:szCs w:val="28"/>
        </w:rPr>
        <w:t>53/3                           o powierzchni</w:t>
      </w:r>
      <w:r w:rsidRPr="005057B9">
        <w:rPr>
          <w:rFonts w:ascii="Times New Roman" w:hAnsi="Times New Roman"/>
          <w:b/>
          <w:bCs/>
          <w:sz w:val="28"/>
          <w:szCs w:val="28"/>
        </w:rPr>
        <w:t xml:space="preserve"> 0,0900ha położona w miejscowości Bonisław</w:t>
      </w:r>
      <w:r w:rsidRPr="005057B9">
        <w:rPr>
          <w:rFonts w:ascii="Times New Roman" w:hAnsi="Times New Roman"/>
          <w:bCs/>
          <w:sz w:val="28"/>
          <w:szCs w:val="28"/>
        </w:rPr>
        <w:t xml:space="preserve">. W planie zagospodarowania przestrzennego działka przeznaczona jest pod zabudowę mieszkaniową oraz związaną z usługami lub inną nieuciążliwą aktywnością gospodarczą. Dotychczas nieużytkowana. </w:t>
      </w:r>
      <w:r w:rsidRPr="005057B9">
        <w:rPr>
          <w:rFonts w:ascii="Times New Roman" w:hAnsi="Times New Roman"/>
          <w:sz w:val="28"/>
          <w:szCs w:val="28"/>
        </w:rPr>
        <w:t xml:space="preserve">Dla nieruchomości w Sądzie Rejonowym w Sierpcu prowadzona jest księga wieczysta PL1E/00029604/7.  </w:t>
      </w:r>
      <w:r w:rsidRPr="005057B9">
        <w:rPr>
          <w:rFonts w:ascii="Times New Roman" w:hAnsi="Times New Roman"/>
          <w:bCs/>
          <w:sz w:val="28"/>
          <w:szCs w:val="28"/>
        </w:rPr>
        <w:t xml:space="preserve"> </w:t>
      </w:r>
    </w:p>
    <w:p w14:paraId="70CC19D2" w14:textId="77777777" w:rsidR="00F54B48" w:rsidRPr="005057B9" w:rsidRDefault="00F54B48" w:rsidP="00F54B48">
      <w:pPr>
        <w:jc w:val="both"/>
        <w:rPr>
          <w:rFonts w:ascii="Times New Roman" w:hAnsi="Times New Roman"/>
          <w:sz w:val="28"/>
          <w:szCs w:val="28"/>
        </w:rPr>
      </w:pPr>
      <w:r w:rsidRPr="005057B9">
        <w:rPr>
          <w:rFonts w:ascii="Times New Roman" w:hAnsi="Times New Roman"/>
          <w:sz w:val="28"/>
          <w:szCs w:val="28"/>
        </w:rPr>
        <w:t xml:space="preserve">Lokalizację nieruchomości można obejrzeć na stronie: </w:t>
      </w:r>
      <w:hyperlink r:id="rId4" w:history="1">
        <w:r w:rsidRPr="005057B9">
          <w:rPr>
            <w:rStyle w:val="Hipercze"/>
            <w:rFonts w:ascii="Times New Roman" w:hAnsi="Times New Roman"/>
            <w:sz w:val="28"/>
            <w:szCs w:val="28"/>
          </w:rPr>
          <w:t>www.geoportal.gov.pl</w:t>
        </w:r>
      </w:hyperlink>
      <w:r w:rsidRPr="005057B9">
        <w:rPr>
          <w:rFonts w:ascii="Times New Roman" w:hAnsi="Times New Roman"/>
          <w:sz w:val="28"/>
          <w:szCs w:val="28"/>
        </w:rPr>
        <w:t xml:space="preserve">.    </w:t>
      </w:r>
    </w:p>
    <w:p w14:paraId="61078326" w14:textId="77777777" w:rsidR="00F54B48" w:rsidRPr="005057B9" w:rsidRDefault="00F54B48" w:rsidP="00F54B48">
      <w:pPr>
        <w:jc w:val="both"/>
        <w:rPr>
          <w:rFonts w:ascii="Times New Roman" w:hAnsi="Times New Roman"/>
          <w:sz w:val="28"/>
          <w:szCs w:val="28"/>
        </w:rPr>
      </w:pPr>
      <w:r w:rsidRPr="005057B9">
        <w:rPr>
          <w:rFonts w:ascii="Times New Roman" w:hAnsi="Times New Roman"/>
          <w:sz w:val="28"/>
          <w:szCs w:val="28"/>
        </w:rPr>
        <w:tab/>
      </w:r>
      <w:r w:rsidRPr="005057B9">
        <w:rPr>
          <w:rFonts w:ascii="Times New Roman" w:hAnsi="Times New Roman"/>
          <w:b/>
          <w:bCs/>
          <w:sz w:val="28"/>
          <w:szCs w:val="28"/>
        </w:rPr>
        <w:t>Cena</w:t>
      </w:r>
      <w:r w:rsidRPr="005057B9">
        <w:rPr>
          <w:rFonts w:ascii="Times New Roman" w:hAnsi="Times New Roman"/>
          <w:b/>
          <w:sz w:val="28"/>
          <w:szCs w:val="28"/>
        </w:rPr>
        <w:t xml:space="preserve"> wywoławcza nieruchomości wraz z należnym podatkiem VAT wynosi: 29 500,00zł, minimalne postąpienie w przetargu wynosi: 300,00zł, wadium wynosi: 3 000,00 zł.</w:t>
      </w:r>
    </w:p>
    <w:p w14:paraId="783F3E5D" w14:textId="77777777" w:rsidR="00F54B48" w:rsidRPr="005057B9" w:rsidRDefault="00F54B48" w:rsidP="00F54B48">
      <w:pPr>
        <w:pStyle w:val="Tekstpodstawowy"/>
        <w:jc w:val="both"/>
        <w:rPr>
          <w:sz w:val="28"/>
          <w:szCs w:val="28"/>
        </w:rPr>
      </w:pPr>
      <w:r w:rsidRPr="005057B9">
        <w:rPr>
          <w:sz w:val="28"/>
          <w:szCs w:val="28"/>
        </w:rPr>
        <w:tab/>
        <w:t xml:space="preserve">Informacje  dotyczące  przetargu i regulaminu można uzyskać w Urzędzie  Gminy w  Gozdowie, ul. Krystyna Gozdawy 19, 09-213 Gozdowo  (pokój  nr 10), telefon nr 24 364 48 25, mail </w:t>
      </w:r>
      <w:hyperlink r:id="rId5" w:history="1">
        <w:r w:rsidRPr="005057B9">
          <w:rPr>
            <w:rStyle w:val="Hipercze"/>
            <w:sz w:val="28"/>
            <w:szCs w:val="28"/>
          </w:rPr>
          <w:t>sekretariat@gozdowo.eu</w:t>
        </w:r>
      </w:hyperlink>
      <w:r w:rsidRPr="005057B9">
        <w:rPr>
          <w:sz w:val="28"/>
          <w:szCs w:val="28"/>
        </w:rPr>
        <w:t xml:space="preserve">. </w:t>
      </w:r>
    </w:p>
    <w:p w14:paraId="2D4875C4" w14:textId="77777777" w:rsidR="00F54B48" w:rsidRPr="005057B9" w:rsidRDefault="00F54B48" w:rsidP="00F54B48">
      <w:pPr>
        <w:pStyle w:val="Tekstpodstawowy"/>
        <w:ind w:firstLine="708"/>
        <w:jc w:val="both"/>
        <w:rPr>
          <w:sz w:val="28"/>
          <w:szCs w:val="28"/>
        </w:rPr>
      </w:pPr>
      <w:r w:rsidRPr="005057B9">
        <w:rPr>
          <w:sz w:val="28"/>
          <w:szCs w:val="28"/>
        </w:rPr>
        <w:t>Pierwszy przetarg ustny nieograniczony odbył się w dniu 11.06.2021r., drugi 10.12.2021r., trzeci 27.04.2022r., czwarty 17.10.2022r., piąty 14.04.2023r., szósty 02.10.2023r.</w:t>
      </w:r>
    </w:p>
    <w:p w14:paraId="4FDA9CF8" w14:textId="6A6F7B32" w:rsidR="00F54B48" w:rsidRDefault="00F54B48" w:rsidP="00F54B48">
      <w:pPr>
        <w:pStyle w:val="Tekstpodstawowy"/>
        <w:ind w:firstLine="708"/>
        <w:jc w:val="both"/>
        <w:rPr>
          <w:sz w:val="28"/>
          <w:szCs w:val="28"/>
        </w:rPr>
      </w:pPr>
      <w:r w:rsidRPr="005057B9">
        <w:rPr>
          <w:sz w:val="28"/>
          <w:szCs w:val="28"/>
        </w:rPr>
        <w:t>Siódmy ustny przetarg  nieograniczony  odbędzie  się  w  dniu</w:t>
      </w:r>
      <w:r w:rsidRPr="005057B9">
        <w:rPr>
          <w:b/>
          <w:sz w:val="28"/>
          <w:szCs w:val="28"/>
        </w:rPr>
        <w:t xml:space="preserve">  </w:t>
      </w:r>
      <w:r w:rsidRPr="005057B9">
        <w:rPr>
          <w:b/>
          <w:sz w:val="28"/>
          <w:szCs w:val="28"/>
          <w:u w:val="single"/>
        </w:rPr>
        <w:t>02.04.</w:t>
      </w:r>
      <w:r w:rsidRPr="005057B9">
        <w:rPr>
          <w:b/>
          <w:bCs/>
          <w:sz w:val="28"/>
          <w:szCs w:val="28"/>
          <w:u w:val="single"/>
        </w:rPr>
        <w:t>2024r.</w:t>
      </w:r>
      <w:r w:rsidRPr="005057B9">
        <w:rPr>
          <w:b/>
          <w:sz w:val="28"/>
          <w:szCs w:val="28"/>
          <w:u w:val="single"/>
        </w:rPr>
        <w:t xml:space="preserve">  o  godz. 9</w:t>
      </w:r>
      <w:r w:rsidRPr="005057B9">
        <w:rPr>
          <w:b/>
          <w:sz w:val="28"/>
          <w:szCs w:val="28"/>
          <w:u w:val="single"/>
          <w:vertAlign w:val="superscript"/>
        </w:rPr>
        <w:t>00</w:t>
      </w:r>
      <w:r w:rsidRPr="005057B9">
        <w:rPr>
          <w:sz w:val="28"/>
          <w:szCs w:val="28"/>
          <w:vertAlign w:val="superscript"/>
        </w:rPr>
        <w:t xml:space="preserve"> </w:t>
      </w:r>
      <w:r w:rsidRPr="005057B9">
        <w:rPr>
          <w:sz w:val="28"/>
          <w:szCs w:val="28"/>
        </w:rPr>
        <w:t>w  siedzibie  Urzędu  Gminy  w  Gozdowie</w:t>
      </w:r>
      <w:r>
        <w:rPr>
          <w:sz w:val="28"/>
          <w:szCs w:val="28"/>
        </w:rPr>
        <w:t xml:space="preserve">. </w:t>
      </w:r>
    </w:p>
    <w:p w14:paraId="10C4BBD9" w14:textId="77777777" w:rsidR="00F54B48" w:rsidRDefault="00F54B48" w:rsidP="00F5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u w:val="single"/>
        </w:rPr>
        <w:t>Warunkiem  udziału   w  przetargu  jest</w:t>
      </w:r>
      <w:r>
        <w:rPr>
          <w:rFonts w:ascii="Times New Roman" w:hAnsi="Times New Roman"/>
          <w:b/>
          <w:sz w:val="28"/>
          <w:szCs w:val="28"/>
        </w:rPr>
        <w:t xml:space="preserve">: </w:t>
      </w:r>
    </w:p>
    <w:p w14:paraId="666740EE" w14:textId="77777777" w:rsidR="00F54B48" w:rsidRDefault="00F54B48" w:rsidP="00F54B48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wpłacenie   wadium   na  rachunek  Urzędu  Gminy  w  Gozdowie Nr  86 9015 0001 3900 0299 2000 0010  w terminie do dnia </w:t>
      </w:r>
      <w:r>
        <w:rPr>
          <w:rFonts w:ascii="Times New Roman" w:hAnsi="Times New Roman"/>
          <w:b/>
          <w:bCs/>
          <w:sz w:val="28"/>
          <w:szCs w:val="28"/>
        </w:rPr>
        <w:t xml:space="preserve">28.03.2024r.  </w:t>
      </w:r>
    </w:p>
    <w:p w14:paraId="2232E725" w14:textId="77777777" w:rsidR="00F54B48" w:rsidRDefault="00F54B48" w:rsidP="00F54B48">
      <w:pPr>
        <w:pStyle w:val="Tekstpodstawowywcity"/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Wadium  wpłacone  przez oferenta, który przetarg wygrał zostanie zaliczone na  poczet nabycia nieruchomości, zaś pozostałym  uczestnikom zostanie zwrócone po zakończeniu   przetargu.  Wadium przepada na rzecz  Gminy  Gozdowo w razie   uchylenia  się  od  zawarcia   umowy  kupna - sprzedaży  przez  uczestnika,  który  przetarg   wygrał. </w:t>
      </w:r>
    </w:p>
    <w:p w14:paraId="15DA3383" w14:textId="77777777" w:rsidR="00F54B48" w:rsidRDefault="00F54B48" w:rsidP="00F5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6EF6DD7D" w14:textId="77777777" w:rsidR="00F54B48" w:rsidRDefault="00F54B48" w:rsidP="00F54B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Należność za nieruchomość płatna jest jednorazowo przed zawarciem aktu  notarialnego. </w:t>
      </w:r>
    </w:p>
    <w:p w14:paraId="0F9BE765" w14:textId="77777777" w:rsidR="00F54B48" w:rsidRDefault="00F54B48" w:rsidP="00F54B4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Przetarg może zostać odwołany, po uprzednim podaniu do publicznej wiadomości ważnych powodów jego odwołania.</w:t>
      </w:r>
    </w:p>
    <w:p w14:paraId="61592534" w14:textId="77777777" w:rsidR="00387759" w:rsidRDefault="00387759"/>
    <w:p w14:paraId="5A6B9580" w14:textId="77777777" w:rsidR="00CE4E7B" w:rsidRDefault="00CE4E7B"/>
    <w:sectPr w:rsidR="00CE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D8"/>
    <w:rsid w:val="00061E60"/>
    <w:rsid w:val="00387759"/>
    <w:rsid w:val="005057B9"/>
    <w:rsid w:val="00854D15"/>
    <w:rsid w:val="00CE4E7B"/>
    <w:rsid w:val="00F45CD8"/>
    <w:rsid w:val="00F5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5421"/>
  <w15:chartTrackingRefBased/>
  <w15:docId w15:val="{E89289EC-93C9-4274-8437-390603D3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1E60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61E60"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61E60"/>
    <w:rPr>
      <w:rFonts w:ascii="Times New Roman" w:eastAsia="Times New Roman" w:hAnsi="Times New Roman" w:cs="Times New Roman"/>
      <w:b/>
      <w:kern w:val="0"/>
      <w:sz w:val="32"/>
      <w:szCs w:val="20"/>
      <w:u w:val="single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061E60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061E60"/>
    <w:rPr>
      <w:rFonts w:ascii="Times New Roman" w:hAnsi="Times New Roman"/>
      <w:sz w:val="2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1E60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61E60"/>
    <w:pPr>
      <w:ind w:left="567" w:hanging="567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1E60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11</cp:revision>
  <dcterms:created xsi:type="dcterms:W3CDTF">2023-09-01T09:59:00Z</dcterms:created>
  <dcterms:modified xsi:type="dcterms:W3CDTF">2024-02-29T07:09:00Z</dcterms:modified>
</cp:coreProperties>
</file>